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B5" w:rsidRPr="0033727D" w:rsidRDefault="00B058B5" w:rsidP="00B058B5">
      <w:pPr>
        <w:jc w:val="center"/>
        <w:rPr>
          <w:b/>
          <w:color w:val="FF0000"/>
          <w:sz w:val="28"/>
          <w:szCs w:val="28"/>
          <w:lang w:val="uk-UA"/>
        </w:rPr>
      </w:pPr>
      <w:r w:rsidRPr="0033727D">
        <w:rPr>
          <w:b/>
          <w:color w:val="FF0000"/>
          <w:sz w:val="28"/>
          <w:szCs w:val="28"/>
          <w:lang w:val="uk-UA"/>
        </w:rPr>
        <w:t>2020</w:t>
      </w:r>
    </w:p>
    <w:p w:rsidR="00B058B5" w:rsidRPr="00E64E05" w:rsidRDefault="00B058B5" w:rsidP="00B058B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Вергелес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Олександр Петрович.</w:t>
      </w:r>
    </w:p>
    <w:p w:rsidR="00B058B5" w:rsidRPr="00E64E05" w:rsidRDefault="00B058B5" w:rsidP="00B058B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Удосконалення схеми стимуляції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суперовуляції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у корів-донорів за використання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біологічно активних речовин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с.-г. наук: 03.00.20: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зах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29.12.20 / О. П.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Вергелес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Київ, 2020. – 173 с.</w:t>
      </w:r>
    </w:p>
    <w:p w:rsidR="00B058B5" w:rsidRPr="00E64E05" w:rsidRDefault="00B058B5" w:rsidP="00B058B5">
      <w:pPr>
        <w:jc w:val="both"/>
        <w:rPr>
          <w:sz w:val="28"/>
          <w:szCs w:val="28"/>
          <w:lang w:val="uk-UA"/>
        </w:rPr>
      </w:pPr>
    </w:p>
    <w:p w:rsidR="00B058B5" w:rsidRPr="00E64E05" w:rsidRDefault="00B058B5" w:rsidP="00B058B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Вовкогон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Аліна Григорівна.</w:t>
      </w:r>
    </w:p>
    <w:p w:rsidR="00B058B5" w:rsidRPr="00E64E05" w:rsidRDefault="00B058B5" w:rsidP="00B058B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Теоретичне та практичне обґрунтування розробки біотехнологій іммобілізації клітин заквасок для кисломол</w:t>
      </w:r>
      <w:r>
        <w:rPr>
          <w:rFonts w:ascii="Times New Roman" w:hAnsi="Times New Roman" w:cs="Times New Roman"/>
          <w:sz w:val="28"/>
          <w:szCs w:val="28"/>
          <w:lang w:val="uk-UA"/>
        </w:rPr>
        <w:t>очних напоїв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автореф. дис. на здобуття наук. ступеня доктора с.-г. наук: 03.00.20 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зах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21.07.2020 / А. Г.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Вовкогон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2020. – 318 с. + додатки</w:t>
      </w:r>
    </w:p>
    <w:p w:rsidR="00B058B5" w:rsidRPr="00E64E05" w:rsidRDefault="00B058B5" w:rsidP="00B058B5">
      <w:pPr>
        <w:rPr>
          <w:sz w:val="28"/>
          <w:szCs w:val="28"/>
          <w:lang w:val="uk-UA"/>
        </w:rPr>
      </w:pPr>
    </w:p>
    <w:p w:rsidR="00B058B5" w:rsidRPr="00E64E05" w:rsidRDefault="00B058B5" w:rsidP="00B058B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Главатчук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Віта Анатоліївна.</w:t>
      </w:r>
    </w:p>
    <w:p w:rsidR="00B058B5" w:rsidRPr="00E64E05" w:rsidRDefault="00B058B5" w:rsidP="00B058B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Ефективність використання ферментної композиції "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Данамікс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" у годівлі молодняку свиней [Текст] : дис. на здобуття наук. ступеня канд. с.-г. наук: [спец.] 06.02.02: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зах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5.10.20 / В. А.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Главатчук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Вінниця, 2020. – 166 с.</w:t>
      </w:r>
    </w:p>
    <w:p w:rsidR="00B058B5" w:rsidRPr="00E64E05" w:rsidRDefault="00B058B5" w:rsidP="00B058B5">
      <w:pPr>
        <w:jc w:val="both"/>
        <w:rPr>
          <w:sz w:val="28"/>
          <w:szCs w:val="28"/>
          <w:lang w:val="uk-UA"/>
        </w:rPr>
      </w:pPr>
    </w:p>
    <w:p w:rsidR="00B058B5" w:rsidRPr="00E64E05" w:rsidRDefault="00B058B5" w:rsidP="00B058B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Король-Безпала, Леся Петрівна.</w:t>
      </w:r>
    </w:p>
    <w:p w:rsidR="00B058B5" w:rsidRPr="00E64E05" w:rsidRDefault="00B058B5" w:rsidP="00B058B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Удосконалення біотехнології вирощування личинок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Chironomus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та використання їх у рибництві [Текст] : дис. на здобуття наук. ступеня канд. с.-г. наук: 03.00.20: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зах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06.02.20 / Л. П. Король-Безпала. – Біла Церква, 2020. – 160 с.</w:t>
      </w:r>
    </w:p>
    <w:p w:rsidR="00B058B5" w:rsidRPr="00E64E05" w:rsidRDefault="00B058B5" w:rsidP="00B058B5">
      <w:pPr>
        <w:jc w:val="both"/>
        <w:rPr>
          <w:sz w:val="28"/>
          <w:szCs w:val="28"/>
          <w:lang w:val="uk-UA"/>
        </w:rPr>
      </w:pPr>
    </w:p>
    <w:p w:rsidR="00B058B5" w:rsidRPr="00E64E05" w:rsidRDefault="00B058B5" w:rsidP="00B058B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Новаковська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Вікторія Юріївна.</w:t>
      </w:r>
    </w:p>
    <w:p w:rsidR="00B058B5" w:rsidRPr="00E64E05" w:rsidRDefault="00B058B5" w:rsidP="00B058B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Вплив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мультиензимної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композиції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целюлозолітичних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амілолітичних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ферментів на засвоєння вугле</w:t>
      </w:r>
      <w:r>
        <w:rPr>
          <w:rFonts w:ascii="Times New Roman" w:hAnsi="Times New Roman" w:cs="Times New Roman"/>
          <w:sz w:val="28"/>
          <w:szCs w:val="28"/>
          <w:lang w:val="uk-UA"/>
        </w:rPr>
        <w:t>водів в організмі свиней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 г. наук: [спец.] 06.02.02 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зах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29.12.20 / В. Ю.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Новаковська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2020. – 189 с.</w:t>
      </w:r>
    </w:p>
    <w:p w:rsidR="00B058B5" w:rsidRPr="00E64E05" w:rsidRDefault="00B058B5" w:rsidP="00B058B5">
      <w:pPr>
        <w:jc w:val="both"/>
        <w:rPr>
          <w:sz w:val="28"/>
          <w:szCs w:val="28"/>
          <w:lang w:val="uk-UA"/>
        </w:rPr>
      </w:pPr>
    </w:p>
    <w:p w:rsidR="00B058B5" w:rsidRPr="00E64E05" w:rsidRDefault="00B058B5" w:rsidP="00B058B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Радько, Віталій Іванович.</w:t>
      </w:r>
    </w:p>
    <w:p w:rsidR="00B058B5" w:rsidRPr="00E64E05" w:rsidRDefault="00B058B5" w:rsidP="00B058B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Організаційно-економічне забезпечення стійкості виробництва молока у сільськогос</w:t>
      </w:r>
      <w:r>
        <w:rPr>
          <w:rFonts w:ascii="Times New Roman" w:hAnsi="Times New Roman" w:cs="Times New Roman"/>
          <w:sz w:val="28"/>
          <w:szCs w:val="28"/>
          <w:lang w:val="uk-UA"/>
        </w:rPr>
        <w:t>подарських підприємствах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доктора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08.00.04: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зах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24.07.20 / В. І. Радько. – Біла Церква, 2020. – 517 с.+ 4 додатки.</w:t>
      </w:r>
    </w:p>
    <w:p w:rsidR="00B058B5" w:rsidRPr="00E64E05" w:rsidRDefault="00B058B5" w:rsidP="00B058B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058B5" w:rsidRPr="00E64E05" w:rsidRDefault="00B058B5" w:rsidP="00B058B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Редька, Алла Іванівна.</w:t>
      </w:r>
    </w:p>
    <w:p w:rsidR="00B058B5" w:rsidRPr="00E64E05" w:rsidRDefault="00B058B5" w:rsidP="00B058B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Перетравність корму, обмін речовин і продуктивні якості курчат-бройлерів за використання сульфату і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змішанолі</w:t>
      </w:r>
      <w:r>
        <w:rPr>
          <w:rFonts w:ascii="Times New Roman" w:hAnsi="Times New Roman" w:cs="Times New Roman"/>
          <w:sz w:val="28"/>
          <w:szCs w:val="28"/>
          <w:lang w:val="uk-UA"/>
        </w:rPr>
        <w:t>гандного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Цинку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с.-г. наук: [спец.] 06.02.02: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зах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5.10.20 / А. І. Редька. – Біла Церква, 2020. – 190 с.</w:t>
      </w:r>
    </w:p>
    <w:p w:rsidR="00507075" w:rsidRPr="00B058B5" w:rsidRDefault="00507075">
      <w:pPr>
        <w:rPr>
          <w:rFonts w:ascii="Times New Roman" w:hAnsi="Times New Roman" w:cs="Times New Roman"/>
          <w:sz w:val="28"/>
          <w:szCs w:val="28"/>
        </w:rPr>
      </w:pPr>
    </w:p>
    <w:sectPr w:rsidR="00507075" w:rsidRPr="00B058B5" w:rsidSect="00B058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58B5"/>
    <w:rsid w:val="00507075"/>
    <w:rsid w:val="00B0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2024-07-31T09:06:00Z</dcterms:created>
  <dcterms:modified xsi:type="dcterms:W3CDTF">2024-07-31T09:06:00Z</dcterms:modified>
</cp:coreProperties>
</file>